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6654" w14:textId="77777777" w:rsidR="002D68E9" w:rsidRPr="002D68E9" w:rsidRDefault="002D68E9" w:rsidP="002D68E9">
      <w:pPr>
        <w:rPr>
          <w:rFonts w:ascii="Segoe UI" w:eastAsia="Times New Roman" w:hAnsi="Segoe UI" w:cs="Segoe UI"/>
          <w:b/>
          <w:bCs/>
          <w:sz w:val="24"/>
          <w:szCs w:val="24"/>
          <w:lang w:eastAsia="de-DE"/>
        </w:rPr>
      </w:pPr>
      <w:r w:rsidRPr="002D68E9">
        <w:rPr>
          <w:rFonts w:ascii="Segoe UI" w:eastAsia="Times New Roman" w:hAnsi="Segoe UI" w:cs="Segoe UI"/>
          <w:b/>
          <w:bCs/>
          <w:sz w:val="24"/>
          <w:szCs w:val="24"/>
          <w:lang w:eastAsia="de-DE"/>
        </w:rPr>
        <w:t>Was ist ein Verfahrenslotse (VL)?</w:t>
      </w:r>
    </w:p>
    <w:p w14:paraId="6ACA88B1" w14:textId="77777777" w:rsidR="002D68E9" w:rsidRPr="002D68E9" w:rsidRDefault="002D68E9" w:rsidP="002D68E9">
      <w:pPr>
        <w:rPr>
          <w:rFonts w:ascii="Segoe UI" w:eastAsia="Times New Roman" w:hAnsi="Segoe UI" w:cs="Segoe UI"/>
          <w:sz w:val="24"/>
          <w:szCs w:val="24"/>
          <w:lang w:eastAsia="de-DE"/>
        </w:rPr>
      </w:pPr>
    </w:p>
    <w:p w14:paraId="76EAE8F5" w14:textId="387EA145" w:rsidR="002D68E9" w:rsidRPr="002D68E9" w:rsidRDefault="002D68E9" w:rsidP="002D68E9">
      <w:pPr>
        <w:rPr>
          <w:rFonts w:ascii="Segoe UI" w:eastAsia="Times New Roman" w:hAnsi="Segoe UI" w:cs="Segoe UI"/>
          <w:sz w:val="24"/>
          <w:szCs w:val="24"/>
          <w:lang w:eastAsia="de-DE"/>
        </w:rPr>
      </w:pPr>
      <w:r w:rsidRPr="002D68E9">
        <w:rPr>
          <w:rFonts w:ascii="Segoe UI" w:eastAsia="Times New Roman" w:hAnsi="Segoe UI" w:cs="Segoe UI"/>
          <w:sz w:val="24"/>
          <w:szCs w:val="24"/>
          <w:lang w:eastAsia="de-DE"/>
        </w:rPr>
        <w:t xml:space="preserve">Der Alltag junger Menschen mit (drohender) Behinderung und ihrer Familien kann oft herausfordernd sein. Um am gesellschaftlichen Leben teilzuhaben und den Alltag meistern zu können, können junge Menschen mit einer (drohenden) Behinderung und ihre Familien, auch frühzeitig, Hilfe bekommen. </w:t>
      </w:r>
      <w:r w:rsidR="00B7298A">
        <w:rPr>
          <w:rFonts w:ascii="Segoe UI" w:eastAsia="Times New Roman" w:hAnsi="Segoe UI" w:cs="Segoe UI"/>
          <w:sz w:val="24"/>
          <w:szCs w:val="24"/>
          <w:lang w:eastAsia="de-DE"/>
        </w:rPr>
        <w:t>Neben allgemeinen Hilfen (aus dem Sozialrecht) kommen auch Hilfen speziell zur Unterstützung der Teilhabe junge</w:t>
      </w:r>
      <w:r w:rsidR="00994192">
        <w:rPr>
          <w:rFonts w:ascii="Segoe UI" w:eastAsia="Times New Roman" w:hAnsi="Segoe UI" w:cs="Segoe UI"/>
          <w:sz w:val="24"/>
          <w:szCs w:val="24"/>
          <w:lang w:eastAsia="de-DE"/>
        </w:rPr>
        <w:t>r</w:t>
      </w:r>
      <w:r w:rsidR="00B7298A">
        <w:rPr>
          <w:rFonts w:ascii="Segoe UI" w:eastAsia="Times New Roman" w:hAnsi="Segoe UI" w:cs="Segoe UI"/>
          <w:sz w:val="24"/>
          <w:szCs w:val="24"/>
          <w:lang w:eastAsia="de-DE"/>
        </w:rPr>
        <w:t xml:space="preserve"> Menschen mit (drohender) Behinderung am Leben in der Gesellschaft (Leistungen zur Teilhabe) in Frage. Ein Teil dieser Hilfen sind die Eingliederungshilfen.</w:t>
      </w:r>
    </w:p>
    <w:p w14:paraId="3D465132" w14:textId="77777777" w:rsidR="002D68E9" w:rsidRPr="002D68E9" w:rsidRDefault="002D68E9" w:rsidP="002D68E9">
      <w:pPr>
        <w:rPr>
          <w:rFonts w:ascii="Segoe UI" w:eastAsia="Times New Roman" w:hAnsi="Segoe UI" w:cs="Segoe UI"/>
          <w:sz w:val="24"/>
          <w:szCs w:val="24"/>
          <w:lang w:eastAsia="de-DE"/>
        </w:rPr>
      </w:pPr>
      <w:r w:rsidRPr="002D68E9">
        <w:rPr>
          <w:rFonts w:ascii="Segoe UI" w:eastAsia="Times New Roman" w:hAnsi="Segoe UI" w:cs="Segoe UI"/>
          <w:sz w:val="24"/>
          <w:szCs w:val="24"/>
          <w:lang w:eastAsia="de-DE"/>
        </w:rPr>
        <w:t xml:space="preserve">Für Eingliederungshilfen können verschiedene Behörden zuständig sein, was es für Betroffene oft schwierig macht, den Überblick zu behalten. </w:t>
      </w:r>
    </w:p>
    <w:p w14:paraId="6BCB65CD" w14:textId="06EC3AB5" w:rsidR="002D68E9" w:rsidRPr="002D68E9" w:rsidRDefault="002D68E9" w:rsidP="002D68E9">
      <w:pPr>
        <w:rPr>
          <w:rFonts w:ascii="Segoe UI" w:eastAsia="Times New Roman" w:hAnsi="Segoe UI" w:cs="Segoe UI"/>
          <w:sz w:val="24"/>
          <w:szCs w:val="24"/>
          <w:lang w:eastAsia="de-DE"/>
        </w:rPr>
      </w:pPr>
      <w:r w:rsidRPr="002D68E9">
        <w:rPr>
          <w:rFonts w:ascii="Segoe UI" w:eastAsia="Times New Roman" w:hAnsi="Segoe UI" w:cs="Segoe UI"/>
          <w:sz w:val="24"/>
          <w:szCs w:val="24"/>
          <w:lang w:eastAsia="de-DE"/>
        </w:rPr>
        <w:t>Ein Verfahrenslotse oder eine Verfahrenslotsin ist eine Ansprechperson, die junge Menschen mit (drohender) Behinderung sowie deren Familien und Angehörige berät und dabei unterstützt, passende Eingliederungshilfen zu erhalten. Dabei "lotst" sie durch die Verfahren der Eingliederungshilfe. Sie oder er arbeitet dabei als Interessenvertretung für den betroffenen jungen Menschen.</w:t>
      </w:r>
    </w:p>
    <w:p w14:paraId="7D050129" w14:textId="1014B24E" w:rsidR="002D68E9" w:rsidRPr="002D68E9" w:rsidRDefault="002D68E9">
      <w:pPr>
        <w:rPr>
          <w:rFonts w:ascii="Segoe UI" w:hAnsi="Segoe UI" w:cs="Segoe UI"/>
        </w:rPr>
      </w:pPr>
    </w:p>
    <w:p w14:paraId="75D35BF8" w14:textId="487C2A03" w:rsidR="002D68E9" w:rsidRPr="002D68E9" w:rsidRDefault="002D68E9">
      <w:pPr>
        <w:rPr>
          <w:rFonts w:ascii="Segoe UI" w:hAnsi="Segoe UI" w:cs="Segoe UI"/>
        </w:rPr>
      </w:pPr>
    </w:p>
    <w:p w14:paraId="6A359E4B" w14:textId="77777777" w:rsidR="002D68E9" w:rsidRPr="002D68E9" w:rsidRDefault="002D68E9" w:rsidP="002D68E9">
      <w:pPr>
        <w:rPr>
          <w:rFonts w:ascii="Segoe UI" w:hAnsi="Segoe UI" w:cs="Segoe UI"/>
          <w:b/>
        </w:rPr>
      </w:pPr>
      <w:r w:rsidRPr="002D68E9">
        <w:rPr>
          <w:rFonts w:ascii="Segoe UI" w:hAnsi="Segoe UI" w:cs="Segoe UI"/>
          <w:b/>
        </w:rPr>
        <w:t>Was macht er, wie funktioniert das grundsätzlich? Was kann er bewirken?</w:t>
      </w:r>
    </w:p>
    <w:p w14:paraId="6696F182" w14:textId="77777777" w:rsidR="002D68E9" w:rsidRPr="002D68E9" w:rsidRDefault="002D68E9" w:rsidP="002D68E9">
      <w:pPr>
        <w:rPr>
          <w:rFonts w:ascii="Segoe UI" w:hAnsi="Segoe UI" w:cs="Segoe UI"/>
        </w:rPr>
      </w:pPr>
      <w:r w:rsidRPr="002D68E9">
        <w:rPr>
          <w:rFonts w:ascii="Segoe UI" w:hAnsi="Segoe UI" w:cs="Segoe UI"/>
        </w:rPr>
        <w:t xml:space="preserve">Der Verfahrenslotse oder die Verfahrenslotsin (VL) arbeitet vertraulich, unabhängig und kostenfrei und wird nur auf den Wunsch der anspruchsberechtigten Personen tätig. </w:t>
      </w:r>
    </w:p>
    <w:p w14:paraId="12ADA05F" w14:textId="77777777" w:rsidR="002D68E9" w:rsidRPr="002D68E9" w:rsidRDefault="002D68E9" w:rsidP="002D68E9">
      <w:pPr>
        <w:rPr>
          <w:rFonts w:ascii="Segoe UI" w:hAnsi="Segoe UI" w:cs="Segoe UI"/>
        </w:rPr>
      </w:pPr>
      <w:r w:rsidRPr="002D68E9">
        <w:rPr>
          <w:rFonts w:ascii="Segoe UI" w:hAnsi="Segoe UI" w:cs="Segoe UI"/>
        </w:rPr>
        <w:t>Der/ Die VL kann auch bereits frühzeitig in Anspruch genommen werden.</w:t>
      </w:r>
    </w:p>
    <w:p w14:paraId="2C5B54EC" w14:textId="141477DD" w:rsidR="002D68E9" w:rsidRPr="002D68E9" w:rsidRDefault="002D68E9" w:rsidP="002D68E9">
      <w:pPr>
        <w:rPr>
          <w:rFonts w:ascii="Segoe UI" w:hAnsi="Segoe UI" w:cs="Segoe UI"/>
        </w:rPr>
      </w:pPr>
      <w:r w:rsidRPr="002D68E9">
        <w:rPr>
          <w:rFonts w:ascii="Segoe UI" w:hAnsi="Segoe UI" w:cs="Segoe UI"/>
        </w:rPr>
        <w:t xml:space="preserve">Der oder die VL arbeitet </w:t>
      </w:r>
      <w:r w:rsidRPr="002D68E9">
        <w:rPr>
          <w:rFonts w:ascii="Segoe UI" w:hAnsi="Segoe UI" w:cs="Segoe UI"/>
          <w:b/>
        </w:rPr>
        <w:t>vertraulich</w:t>
      </w:r>
      <w:r w:rsidRPr="002D68E9">
        <w:rPr>
          <w:rFonts w:ascii="Segoe UI" w:hAnsi="Segoe UI" w:cs="Segoe UI"/>
        </w:rPr>
        <w:t xml:space="preserve">: Das heißt, dass ein VL nichts weitersagt, was nicht jeder wissen soll. </w:t>
      </w:r>
    </w:p>
    <w:p w14:paraId="0C3CD99C" w14:textId="561426E6" w:rsidR="002D68E9" w:rsidRPr="002D68E9" w:rsidRDefault="002D68E9" w:rsidP="002D68E9">
      <w:pPr>
        <w:rPr>
          <w:rFonts w:ascii="Segoe UI" w:hAnsi="Segoe UI" w:cs="Segoe UI"/>
        </w:rPr>
      </w:pPr>
      <w:r w:rsidRPr="002D68E9">
        <w:rPr>
          <w:rFonts w:ascii="Segoe UI" w:hAnsi="Segoe UI" w:cs="Segoe UI"/>
        </w:rPr>
        <w:t xml:space="preserve">Der oder die VL arbeitet </w:t>
      </w:r>
      <w:r w:rsidRPr="002D68E9">
        <w:rPr>
          <w:rFonts w:ascii="Segoe UI" w:hAnsi="Segoe UI" w:cs="Segoe UI"/>
          <w:b/>
        </w:rPr>
        <w:t>unabhängig</w:t>
      </w:r>
      <w:r w:rsidRPr="002D68E9">
        <w:rPr>
          <w:rFonts w:ascii="Segoe UI" w:hAnsi="Segoe UI" w:cs="Segoe UI"/>
        </w:rPr>
        <w:t xml:space="preserve">: Das heißt, dass ein VL für die jungen Menschen und ihre Interessen arbeitet und nicht für die Ämter. </w:t>
      </w:r>
    </w:p>
    <w:p w14:paraId="41E1BFD0" w14:textId="07875ECB" w:rsidR="002D68E9" w:rsidRPr="002D68E9" w:rsidRDefault="002D68E9" w:rsidP="002D68E9">
      <w:pPr>
        <w:rPr>
          <w:rFonts w:ascii="Segoe UI" w:hAnsi="Segoe UI" w:cs="Segoe UI"/>
        </w:rPr>
      </w:pPr>
      <w:r w:rsidRPr="002D68E9">
        <w:rPr>
          <w:rFonts w:ascii="Segoe UI" w:hAnsi="Segoe UI" w:cs="Segoe UI"/>
        </w:rPr>
        <w:t xml:space="preserve">Der oder die VL arbeitet </w:t>
      </w:r>
      <w:r w:rsidRPr="002D68E9">
        <w:rPr>
          <w:rFonts w:ascii="Segoe UI" w:hAnsi="Segoe UI" w:cs="Segoe UI"/>
          <w:b/>
        </w:rPr>
        <w:t>kostenfrei</w:t>
      </w:r>
      <w:r w:rsidRPr="002D68E9">
        <w:rPr>
          <w:rFonts w:ascii="Segoe UI" w:hAnsi="Segoe UI" w:cs="Segoe UI"/>
        </w:rPr>
        <w:t>: Das heißt, dass man für die Hilfe des VL nichts bezahlen muss.</w:t>
      </w:r>
    </w:p>
    <w:p w14:paraId="66E676ED" w14:textId="77777777" w:rsidR="002D68E9" w:rsidRPr="002D68E9" w:rsidRDefault="002D68E9" w:rsidP="002D68E9">
      <w:pPr>
        <w:rPr>
          <w:rFonts w:ascii="Segoe UI" w:hAnsi="Segoe UI" w:cs="Segoe UI"/>
        </w:rPr>
      </w:pPr>
      <w:r w:rsidRPr="002D68E9">
        <w:rPr>
          <w:rFonts w:ascii="Segoe UI" w:hAnsi="Segoe UI" w:cs="Segoe UI"/>
        </w:rPr>
        <w:t xml:space="preserve">Anspruchsberechtigte Personen sind: </w:t>
      </w:r>
    </w:p>
    <w:p w14:paraId="326D4E72" w14:textId="12F6AD9D" w:rsidR="002D68E9" w:rsidRPr="001A5EC7" w:rsidRDefault="002D68E9" w:rsidP="001A5EC7">
      <w:pPr>
        <w:pStyle w:val="Listenabsatz"/>
        <w:numPr>
          <w:ilvl w:val="0"/>
          <w:numId w:val="2"/>
        </w:numPr>
        <w:rPr>
          <w:rFonts w:ascii="Segoe UI" w:hAnsi="Segoe UI" w:cs="Segoe UI"/>
        </w:rPr>
      </w:pPr>
      <w:r w:rsidRPr="001A5EC7">
        <w:rPr>
          <w:rFonts w:ascii="Segoe UI" w:hAnsi="Segoe UI" w:cs="Segoe UI"/>
        </w:rPr>
        <w:t>junge Menschen</w:t>
      </w:r>
      <w:r w:rsidR="00994192" w:rsidRPr="001A5EC7">
        <w:rPr>
          <w:rFonts w:ascii="Segoe UI" w:hAnsi="Segoe UI" w:cs="Segoe UI"/>
        </w:rPr>
        <w:t>, die noch nicht 27 Jahre alt sind</w:t>
      </w:r>
      <w:r w:rsidR="001A5EC7" w:rsidRPr="001A5EC7">
        <w:rPr>
          <w:rFonts w:ascii="Segoe UI" w:hAnsi="Segoe UI" w:cs="Segoe UI"/>
        </w:rPr>
        <w:t>,</w:t>
      </w:r>
    </w:p>
    <w:p w14:paraId="266737EB" w14:textId="205CA3C7" w:rsidR="002D68E9" w:rsidRPr="001A5EC7" w:rsidRDefault="002D68E9" w:rsidP="001A5EC7">
      <w:pPr>
        <w:pStyle w:val="Listenabsatz"/>
        <w:numPr>
          <w:ilvl w:val="0"/>
          <w:numId w:val="2"/>
        </w:numPr>
        <w:rPr>
          <w:rFonts w:ascii="Segoe UI" w:hAnsi="Segoe UI" w:cs="Segoe UI"/>
        </w:rPr>
      </w:pPr>
      <w:r w:rsidRPr="001A5EC7">
        <w:rPr>
          <w:rFonts w:ascii="Segoe UI" w:hAnsi="Segoe UI" w:cs="Segoe UI"/>
        </w:rPr>
        <w:t>Eltern und Personensorgeberechtigte (bspw. ein Vormund)</w:t>
      </w:r>
      <w:r w:rsidR="001A5EC7" w:rsidRPr="001A5EC7">
        <w:rPr>
          <w:rFonts w:ascii="Segoe UI" w:hAnsi="Segoe UI" w:cs="Segoe UI"/>
        </w:rPr>
        <w:t>,</w:t>
      </w:r>
    </w:p>
    <w:p w14:paraId="60D8F74E" w14:textId="1E5E5B69" w:rsidR="002D68E9" w:rsidRPr="001A5EC7" w:rsidRDefault="002D68E9" w:rsidP="001A5EC7">
      <w:pPr>
        <w:pStyle w:val="Listenabsatz"/>
        <w:numPr>
          <w:ilvl w:val="0"/>
          <w:numId w:val="2"/>
        </w:numPr>
        <w:rPr>
          <w:rFonts w:ascii="Segoe UI" w:hAnsi="Segoe UI" w:cs="Segoe UI"/>
        </w:rPr>
      </w:pPr>
      <w:r w:rsidRPr="001A5EC7">
        <w:rPr>
          <w:rFonts w:ascii="Segoe UI" w:hAnsi="Segoe UI" w:cs="Segoe UI"/>
        </w:rPr>
        <w:t>andere Personen, die für die Erziehung des Kindes bzw. das Kind verantwortlich sind</w:t>
      </w:r>
      <w:r w:rsidR="001A5EC7" w:rsidRPr="001A5EC7">
        <w:rPr>
          <w:rFonts w:ascii="Segoe UI" w:hAnsi="Segoe UI" w:cs="Segoe UI"/>
        </w:rPr>
        <w:t xml:space="preserve"> und</w:t>
      </w:r>
    </w:p>
    <w:p w14:paraId="7E94495E" w14:textId="4ECE293B" w:rsidR="002D68E9" w:rsidRPr="001A5EC7" w:rsidRDefault="002D68E9" w:rsidP="001A5EC7">
      <w:pPr>
        <w:pStyle w:val="Listenabsatz"/>
        <w:numPr>
          <w:ilvl w:val="0"/>
          <w:numId w:val="2"/>
        </w:numPr>
        <w:rPr>
          <w:rFonts w:ascii="Segoe UI" w:hAnsi="Segoe UI" w:cs="Segoe UI"/>
        </w:rPr>
      </w:pPr>
      <w:r w:rsidRPr="001A5EC7">
        <w:rPr>
          <w:rFonts w:ascii="Segoe UI" w:hAnsi="Segoe UI" w:cs="Segoe UI"/>
        </w:rPr>
        <w:t>gesetzliche Vertretungen</w:t>
      </w:r>
      <w:r w:rsidR="00994192" w:rsidRPr="001A5EC7">
        <w:rPr>
          <w:rFonts w:ascii="Segoe UI" w:hAnsi="Segoe UI" w:cs="Segoe UI"/>
        </w:rPr>
        <w:t xml:space="preserve"> (z.</w:t>
      </w:r>
      <w:r w:rsidR="001A5EC7" w:rsidRPr="001A5EC7">
        <w:rPr>
          <w:rFonts w:ascii="Segoe UI" w:hAnsi="Segoe UI" w:cs="Segoe UI"/>
        </w:rPr>
        <w:t xml:space="preserve"> </w:t>
      </w:r>
      <w:r w:rsidR="00994192" w:rsidRPr="001A5EC7">
        <w:rPr>
          <w:rFonts w:ascii="Segoe UI" w:hAnsi="Segoe UI" w:cs="Segoe UI"/>
        </w:rPr>
        <w:t>B. Betreuer</w:t>
      </w:r>
      <w:r w:rsidR="001A5EC7" w:rsidRPr="001A5EC7">
        <w:rPr>
          <w:rFonts w:ascii="Segoe UI" w:hAnsi="Segoe UI" w:cs="Segoe UI"/>
        </w:rPr>
        <w:t>innen</w:t>
      </w:r>
      <w:r w:rsidR="001A5EC7" w:rsidRPr="001A5EC7">
        <w:rPr>
          <w:rFonts w:ascii="Segoe UI" w:hAnsi="Segoe UI" w:cs="Segoe UI"/>
        </w:rPr>
        <w:t xml:space="preserve"> und Betreuer</w:t>
      </w:r>
      <w:r w:rsidR="00994192" w:rsidRPr="001A5EC7">
        <w:rPr>
          <w:rFonts w:ascii="Segoe UI" w:hAnsi="Segoe UI" w:cs="Segoe UI"/>
        </w:rPr>
        <w:t>)</w:t>
      </w:r>
      <w:r w:rsidR="001A5EC7" w:rsidRPr="001A5EC7">
        <w:rPr>
          <w:rFonts w:ascii="Segoe UI" w:hAnsi="Segoe UI" w:cs="Segoe UI"/>
        </w:rPr>
        <w:t>.</w:t>
      </w:r>
    </w:p>
    <w:p w14:paraId="19CF99C8" w14:textId="77777777" w:rsidR="002D68E9" w:rsidRPr="002D68E9" w:rsidRDefault="002D68E9" w:rsidP="002D68E9">
      <w:pPr>
        <w:rPr>
          <w:rFonts w:ascii="Segoe UI" w:hAnsi="Segoe UI" w:cs="Segoe UI"/>
        </w:rPr>
      </w:pPr>
      <w:r w:rsidRPr="002D68E9">
        <w:rPr>
          <w:rFonts w:ascii="Segoe UI" w:hAnsi="Segoe UI" w:cs="Segoe UI"/>
        </w:rPr>
        <w:t>Die besprochenen Inhalte bleiben vertraulich und werden nicht ohne Erlaubnis an andere Personen oder Behörden weitergegeben.</w:t>
      </w:r>
    </w:p>
    <w:p w14:paraId="7DEC0892" w14:textId="77777777" w:rsidR="002D68E9" w:rsidRPr="002D68E9" w:rsidRDefault="002D68E9" w:rsidP="002D68E9">
      <w:pPr>
        <w:rPr>
          <w:rFonts w:ascii="Segoe UI" w:hAnsi="Segoe UI" w:cs="Segoe UI"/>
        </w:rPr>
      </w:pPr>
      <w:r w:rsidRPr="002D68E9">
        <w:rPr>
          <w:rFonts w:ascii="Segoe UI" w:hAnsi="Segoe UI" w:cs="Segoe UI"/>
        </w:rPr>
        <w:lastRenderedPageBreak/>
        <w:t>Der Verfahrenslotse bzw. die Verfahrenslotsin kann zu jedem Zeitpunkt in Anspruch genommen werden. Auch wenn bereits ein Antrag gestellt wurde oder bereits eine Eingliederungshilfe bewilligt wurde.</w:t>
      </w:r>
    </w:p>
    <w:p w14:paraId="5E6484BD" w14:textId="1A0A9A18" w:rsidR="002D68E9" w:rsidRPr="002D68E9" w:rsidRDefault="002D68E9">
      <w:pPr>
        <w:rPr>
          <w:rFonts w:ascii="Segoe UI" w:hAnsi="Segoe UI" w:cs="Segoe UI"/>
        </w:rPr>
      </w:pPr>
    </w:p>
    <w:p w14:paraId="23C65919" w14:textId="0B54C769" w:rsidR="002D68E9" w:rsidRPr="002D68E9" w:rsidRDefault="002D68E9">
      <w:pPr>
        <w:rPr>
          <w:rFonts w:ascii="Segoe UI" w:hAnsi="Segoe UI" w:cs="Segoe UI"/>
        </w:rPr>
      </w:pPr>
    </w:p>
    <w:p w14:paraId="7AF55EAE" w14:textId="77777777" w:rsidR="002D68E9" w:rsidRPr="002D68E9" w:rsidRDefault="002D68E9" w:rsidP="002D68E9">
      <w:pPr>
        <w:rPr>
          <w:rFonts w:ascii="Segoe UI" w:hAnsi="Segoe UI" w:cs="Segoe UI"/>
          <w:b/>
        </w:rPr>
      </w:pPr>
      <w:r w:rsidRPr="002D68E9">
        <w:rPr>
          <w:rFonts w:ascii="Segoe UI" w:hAnsi="Segoe UI" w:cs="Segoe UI"/>
          <w:b/>
        </w:rPr>
        <w:t>Das sind die Aufgaben der Verfahrenslotsen und Verfahrenslotsinnen:</w:t>
      </w:r>
    </w:p>
    <w:p w14:paraId="323E2D93" w14:textId="7FAA0CB3"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Vertrauens- und Kontaktperson, vertritt die Interessen der jungen Menschen mit (drohender) Behinderung und ihrer gesetzlichen Vertretungen</w:t>
      </w:r>
    </w:p>
    <w:p w14:paraId="16673DB1" w14:textId="39B63BAB"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Beratung zu den Angeboten der Eingliederungshilfe nach SGB VIII und SGB IX</w:t>
      </w:r>
    </w:p>
    <w:p w14:paraId="11B66840" w14:textId="1F1BE6B7"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Erklärung von Verfahrensabläufen, Bescheiden und Fachbegriffen</w:t>
      </w:r>
    </w:p>
    <w:p w14:paraId="1DCA1487" w14:textId="0C6EBAEC"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Unterstützung dabei Anträge zu stellen</w:t>
      </w:r>
    </w:p>
    <w:p w14:paraId="6C823823" w14:textId="0F05AB4E"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Beratung zu den Möglichkeiten bei der Ablehnung einer Eingliederungshilfe (Widerspruchsverfahren)</w:t>
      </w:r>
    </w:p>
    <w:p w14:paraId="5AB0804A" w14:textId="67899252"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Begleitung als Vertrauensperson zu schwierigen Gesprächen</w:t>
      </w:r>
    </w:p>
    <w:p w14:paraId="40366E2D" w14:textId="23BF3C77" w:rsidR="002D68E9" w:rsidRPr="002D68E9" w:rsidRDefault="002D68E9" w:rsidP="001A5EC7">
      <w:pPr>
        <w:pStyle w:val="Listenabsatz"/>
        <w:numPr>
          <w:ilvl w:val="0"/>
          <w:numId w:val="2"/>
        </w:numPr>
        <w:rPr>
          <w:rFonts w:ascii="Segoe UI" w:hAnsi="Segoe UI" w:cs="Segoe UI"/>
        </w:rPr>
      </w:pPr>
      <w:r w:rsidRPr="002D68E9">
        <w:rPr>
          <w:rFonts w:ascii="Segoe UI" w:hAnsi="Segoe UI" w:cs="Segoe UI"/>
        </w:rPr>
        <w:t>Information und Weitervermittlung zu anderen Unterstützungsangeboten und Ansprechpersonen</w:t>
      </w:r>
    </w:p>
    <w:p w14:paraId="70F73B22" w14:textId="68ED26E8" w:rsidR="002D68E9" w:rsidRDefault="002D68E9">
      <w:pPr>
        <w:rPr>
          <w:rFonts w:ascii="Segoe UI" w:hAnsi="Segoe UI" w:cs="Segoe UI"/>
        </w:rPr>
      </w:pPr>
    </w:p>
    <w:p w14:paraId="6EC7A766" w14:textId="77777777" w:rsidR="002D68E9" w:rsidRPr="002D68E9" w:rsidRDefault="002D68E9" w:rsidP="002D68E9">
      <w:pPr>
        <w:rPr>
          <w:rFonts w:ascii="Segoe UI" w:hAnsi="Segoe UI" w:cs="Segoe UI"/>
          <w:b/>
        </w:rPr>
      </w:pPr>
      <w:r w:rsidRPr="002D68E9">
        <w:rPr>
          <w:rFonts w:ascii="Segoe UI" w:hAnsi="Segoe UI" w:cs="Segoe UI"/>
          <w:b/>
        </w:rPr>
        <w:t>Wo ist er angesiedelt, wie ist er erreichbar?</w:t>
      </w:r>
    </w:p>
    <w:p w14:paraId="7C6DE02C" w14:textId="0C0BDB2D" w:rsidR="002D68E9" w:rsidRPr="002D68E9" w:rsidRDefault="002D68E9" w:rsidP="002D68E9">
      <w:pPr>
        <w:rPr>
          <w:rFonts w:ascii="Segoe UI" w:hAnsi="Segoe UI" w:cs="Segoe UI"/>
        </w:rPr>
      </w:pPr>
      <w:r w:rsidRPr="002D68E9">
        <w:rPr>
          <w:rFonts w:ascii="Segoe UI" w:hAnsi="Segoe UI" w:cs="Segoe UI"/>
        </w:rPr>
        <w:t xml:space="preserve">Der Verfahrenslotse bzw. die Verfahrenslotsin arbeitet im Jugendamt und ist per E-Mail, telefonisch oder über das Internet erreichbar. </w:t>
      </w:r>
    </w:p>
    <w:p w14:paraId="4B0813F1" w14:textId="77777777" w:rsidR="002D68E9" w:rsidRPr="002D68E9" w:rsidRDefault="002D68E9" w:rsidP="002D68E9">
      <w:pPr>
        <w:rPr>
          <w:rFonts w:ascii="Segoe UI" w:hAnsi="Segoe UI" w:cs="Segoe UI"/>
        </w:rPr>
      </w:pPr>
      <w:r w:rsidRPr="002D68E9">
        <w:rPr>
          <w:rFonts w:ascii="Segoe UI" w:hAnsi="Segoe UI" w:cs="Segoe UI"/>
        </w:rPr>
        <w:t xml:space="preserve">Die Beratung und Unterstützung </w:t>
      </w:r>
      <w:proofErr w:type="gramStart"/>
      <w:r w:rsidRPr="002D68E9">
        <w:rPr>
          <w:rFonts w:ascii="Segoe UI" w:hAnsi="Segoe UI" w:cs="Segoe UI"/>
        </w:rPr>
        <w:t>erfolgt</w:t>
      </w:r>
      <w:proofErr w:type="gramEnd"/>
      <w:r w:rsidRPr="002D68E9">
        <w:rPr>
          <w:rFonts w:ascii="Segoe UI" w:hAnsi="Segoe UI" w:cs="Segoe UI"/>
        </w:rPr>
        <w:t xml:space="preserve"> in Absprache mit Ihnen – flexibel und bedarfsgerecht. Sie können selbst wählen, welcher Ort und welches Format für Sie am besten passt:</w:t>
      </w:r>
    </w:p>
    <w:p w14:paraId="0FF1E450" w14:textId="1C0153AC"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am Telefon</w:t>
      </w:r>
    </w:p>
    <w:p w14:paraId="4DD089C8" w14:textId="15780C41"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online per Videochat</w:t>
      </w:r>
    </w:p>
    <w:p w14:paraId="5442AAC0" w14:textId="37A4B6D2"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per E-Mail</w:t>
      </w:r>
    </w:p>
    <w:p w14:paraId="1C9D7393" w14:textId="22113EC9"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bei Ihnen zu Hause</w:t>
      </w:r>
    </w:p>
    <w:p w14:paraId="5F67907D" w14:textId="127742CF"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in Einrichtungen</w:t>
      </w:r>
    </w:p>
    <w:p w14:paraId="231EED32" w14:textId="43BD859A"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im Jugendamt</w:t>
      </w:r>
    </w:p>
    <w:p w14:paraId="747E4C36" w14:textId="224D77BA" w:rsidR="002D68E9" w:rsidRPr="002D68E9" w:rsidRDefault="002D68E9" w:rsidP="0045679A">
      <w:pPr>
        <w:pStyle w:val="Listenabsatz"/>
        <w:numPr>
          <w:ilvl w:val="0"/>
          <w:numId w:val="2"/>
        </w:numPr>
        <w:rPr>
          <w:rFonts w:ascii="Segoe UI" w:hAnsi="Segoe UI" w:cs="Segoe UI"/>
        </w:rPr>
      </w:pPr>
      <w:r w:rsidRPr="002D68E9">
        <w:rPr>
          <w:rFonts w:ascii="Segoe UI" w:hAnsi="Segoe UI" w:cs="Segoe UI"/>
        </w:rPr>
        <w:t>… oder einem Ort Ihrer Wahl</w:t>
      </w:r>
    </w:p>
    <w:p w14:paraId="2C3EA489" w14:textId="77777777" w:rsidR="002D68E9" w:rsidRPr="002D68E9" w:rsidRDefault="002D68E9" w:rsidP="002D68E9">
      <w:pPr>
        <w:rPr>
          <w:rFonts w:ascii="Segoe UI" w:hAnsi="Segoe UI" w:cs="Segoe UI"/>
        </w:rPr>
      </w:pPr>
      <w:r w:rsidRPr="002D68E9">
        <w:rPr>
          <w:rFonts w:ascii="Segoe UI" w:hAnsi="Segoe UI" w:cs="Segoe UI"/>
        </w:rPr>
        <w:t>Gerne können Sie zu dem Gespräch eine Vertrauensperson mitbringen. Das ist jemand, der Ihnen Nahe steht und dem Sie vertrauen – zum Beispiel ein Familienmitglied oder eine gute Freundin oder einen guten Freund.</w:t>
      </w:r>
    </w:p>
    <w:p w14:paraId="5DEE4489" w14:textId="01C9B5A1" w:rsidR="002D68E9" w:rsidRPr="002D68E9" w:rsidRDefault="0045679A" w:rsidP="002D68E9">
      <w:pPr>
        <w:rPr>
          <w:rFonts w:ascii="Segoe UI" w:hAnsi="Segoe UI" w:cs="Segoe UI"/>
        </w:rPr>
      </w:pPr>
      <w:r>
        <w:rPr>
          <w:rFonts w:ascii="Segoe UI" w:hAnsi="Segoe UI" w:cs="Segoe UI"/>
        </w:rPr>
        <w:t xml:space="preserve">Wir beraten Sie </w:t>
      </w:r>
      <w:r w:rsidR="002D68E9" w:rsidRPr="002D68E9">
        <w:rPr>
          <w:rFonts w:ascii="Segoe UI" w:hAnsi="Segoe UI" w:cs="Segoe UI"/>
        </w:rPr>
        <w:t>in einer für Sie nachvollziehbaren, wahrnehmbaren und verständlichen Form. Das bedeutet: Sie sollen verstehen können, worum es geht. Wenn Sie für das Gespräch Unterstützung benötigen – zum Beispiel durch eine Übersetzung in Gebärdensprache oder eine andere Sprache – sagen Sie uns bitte rechtzeitig Bescheid. Wir kümmern uns darum.</w:t>
      </w:r>
    </w:p>
    <w:p w14:paraId="176B5E37" w14:textId="0D0A1F8D" w:rsidR="002D68E9" w:rsidRPr="002D68E9" w:rsidRDefault="002D68E9" w:rsidP="002D68E9">
      <w:pPr>
        <w:rPr>
          <w:rFonts w:ascii="Segoe UI" w:hAnsi="Segoe UI" w:cs="Segoe UI"/>
        </w:rPr>
      </w:pPr>
    </w:p>
    <w:p w14:paraId="010411A5" w14:textId="77777777" w:rsidR="002D68E9" w:rsidRPr="002D68E9" w:rsidRDefault="002D68E9" w:rsidP="002D68E9">
      <w:pPr>
        <w:rPr>
          <w:rFonts w:ascii="Segoe UI" w:hAnsi="Segoe UI" w:cs="Segoe UI"/>
          <w:b/>
        </w:rPr>
      </w:pPr>
      <w:r w:rsidRPr="002D68E9">
        <w:rPr>
          <w:rFonts w:ascii="Segoe UI" w:hAnsi="Segoe UI" w:cs="Segoe UI"/>
          <w:b/>
        </w:rPr>
        <w:lastRenderedPageBreak/>
        <w:t>Was macht er nicht?</w:t>
      </w:r>
    </w:p>
    <w:p w14:paraId="14258631" w14:textId="77777777" w:rsidR="002D68E9" w:rsidRPr="002D68E9" w:rsidRDefault="002D68E9" w:rsidP="002D68E9">
      <w:pPr>
        <w:rPr>
          <w:rFonts w:ascii="Segoe UI" w:hAnsi="Segoe UI" w:cs="Segoe UI"/>
        </w:rPr>
      </w:pPr>
      <w:r w:rsidRPr="002D68E9">
        <w:rPr>
          <w:rFonts w:ascii="Segoe UI" w:hAnsi="Segoe UI" w:cs="Segoe UI"/>
        </w:rPr>
        <w:t>Der Verfahrenslotse bzw. die Verfahrenslotsin kann eine erste fachliche und rechtliche Einschätzung zu möglichen Eingliederungshilfen abgeben. Die Verantwortung für die Beantragung der Hilfe liegt beim betroffenen jungen Menschen, den Eltern oder der gesetzlichen Vertretung.</w:t>
      </w:r>
    </w:p>
    <w:p w14:paraId="58692735" w14:textId="14765AFC" w:rsidR="002D68E9" w:rsidRDefault="002D68E9" w:rsidP="002D68E9">
      <w:pPr>
        <w:rPr>
          <w:rFonts w:ascii="Segoe UI" w:hAnsi="Segoe UI" w:cs="Segoe UI"/>
        </w:rPr>
      </w:pPr>
      <w:r w:rsidRPr="002D68E9">
        <w:rPr>
          <w:rFonts w:ascii="Segoe UI" w:hAnsi="Segoe UI" w:cs="Segoe UI"/>
        </w:rPr>
        <w:t>Für die abschließende Prüfung und Bewilligung ist die jeweils zuständige Behörde verantwortlich.</w:t>
      </w:r>
      <w:r w:rsidR="0045679A">
        <w:rPr>
          <w:rFonts w:ascii="Segoe UI" w:hAnsi="Segoe UI" w:cs="Segoe UI"/>
        </w:rPr>
        <w:t xml:space="preserve"> Verfahrenslotsen können für Sie keine rechtliche Vertretung bei Widerspruchs- oder Klageverfahren wahrnehmen.</w:t>
      </w:r>
    </w:p>
    <w:p w14:paraId="70FD396E" w14:textId="3D913031" w:rsidR="00131973" w:rsidRDefault="00131973" w:rsidP="002D68E9">
      <w:pPr>
        <w:rPr>
          <w:rFonts w:ascii="Segoe UI" w:hAnsi="Segoe UI" w:cs="Segoe UI"/>
        </w:rPr>
      </w:pPr>
    </w:p>
    <w:p w14:paraId="35963BC0" w14:textId="43B27207" w:rsidR="00131973" w:rsidRPr="00131973" w:rsidRDefault="00131973" w:rsidP="00131973">
      <w:pPr>
        <w:spacing w:after="0" w:line="240" w:lineRule="auto"/>
        <w:rPr>
          <w:rFonts w:ascii="Segoe UI" w:hAnsi="Segoe UI" w:cs="Segoe UI"/>
          <w:b/>
        </w:rPr>
      </w:pPr>
      <w:r w:rsidRPr="00131973">
        <w:rPr>
          <w:rFonts w:ascii="Segoe UI" w:hAnsi="Segoe UI" w:cs="Segoe UI"/>
          <w:b/>
        </w:rPr>
        <w:t>Praxisbeispiele:</w:t>
      </w:r>
    </w:p>
    <w:p w14:paraId="2FCD4153" w14:textId="77777777" w:rsidR="00131973" w:rsidRPr="00131973" w:rsidRDefault="00131973" w:rsidP="00131973">
      <w:pPr>
        <w:spacing w:after="0" w:line="240" w:lineRule="auto"/>
        <w:rPr>
          <w:rFonts w:ascii="Segoe UI" w:hAnsi="Segoe UI" w:cs="Segoe UI"/>
        </w:rPr>
      </w:pPr>
    </w:p>
    <w:p w14:paraId="5F7F14E2" w14:textId="4FAF0474" w:rsidR="00131973" w:rsidRPr="0045679A" w:rsidRDefault="00131973" w:rsidP="0045679A">
      <w:pPr>
        <w:pStyle w:val="Listenabsatz"/>
        <w:numPr>
          <w:ilvl w:val="0"/>
          <w:numId w:val="4"/>
        </w:numPr>
        <w:spacing w:after="0" w:line="240" w:lineRule="auto"/>
        <w:rPr>
          <w:rFonts w:ascii="Segoe UI" w:hAnsi="Segoe UI" w:cs="Segoe UI"/>
        </w:rPr>
      </w:pPr>
      <w:r w:rsidRPr="0045679A">
        <w:rPr>
          <w:rFonts w:ascii="Segoe UI" w:hAnsi="Segoe UI" w:cs="Segoe UI"/>
        </w:rPr>
        <w:t>Ein Vater meldet sich telefonisch. Er hat ein zwölfjähriges Kind mit Autismus und fühlt sich im Alltag überfordert. Er bittet um Hilfe.</w:t>
      </w:r>
    </w:p>
    <w:p w14:paraId="2950FDAA" w14:textId="2EA7DFEC" w:rsidR="00131973" w:rsidRPr="0045679A" w:rsidRDefault="00131973" w:rsidP="0045679A">
      <w:pPr>
        <w:pStyle w:val="Listenabsatz"/>
        <w:numPr>
          <w:ilvl w:val="0"/>
          <w:numId w:val="4"/>
        </w:numPr>
        <w:spacing w:after="0" w:line="240" w:lineRule="auto"/>
        <w:rPr>
          <w:rFonts w:ascii="Segoe UI" w:hAnsi="Segoe UI" w:cs="Segoe UI"/>
        </w:rPr>
      </w:pPr>
      <w:r w:rsidRPr="0045679A">
        <w:rPr>
          <w:rFonts w:ascii="Segoe UI" w:hAnsi="Segoe UI" w:cs="Segoe UI"/>
        </w:rPr>
        <w:t>Eine Familie meldet sich per E-Mail. Die Grundschule ihres achtjährigen Kindes empfiehlt dringend eine Schulbegleitung. Der zuständige Leistungsträger lehnt eine Schulbegleitung ab. Was können sie tun?</w:t>
      </w:r>
    </w:p>
    <w:p w14:paraId="23203B40" w14:textId="4ECDA22C" w:rsidR="00131973" w:rsidRPr="0045679A" w:rsidRDefault="00131973" w:rsidP="0045679A">
      <w:pPr>
        <w:pStyle w:val="Listenabsatz"/>
        <w:numPr>
          <w:ilvl w:val="0"/>
          <w:numId w:val="4"/>
        </w:numPr>
        <w:spacing w:after="0" w:line="240" w:lineRule="auto"/>
        <w:rPr>
          <w:rFonts w:ascii="Segoe UI" w:hAnsi="Segoe UI" w:cs="Segoe UI"/>
        </w:rPr>
      </w:pPr>
      <w:r w:rsidRPr="0045679A">
        <w:rPr>
          <w:rFonts w:ascii="Segoe UI" w:hAnsi="Segoe UI" w:cs="Segoe UI"/>
        </w:rPr>
        <w:t>Ein vierundzwanzigjähriger junger Mann bittet um ein Gespräch. Er möchte in eine Wohngruppe für Menschen mit geistiger Behinderung ziehen. Er hat bereits mit dem Leistungsträger telefoniert und soll nun einen Antrag ausfüllen. Er fühlt sich überfordert. Niemand kann ihm helfen.</w:t>
      </w:r>
    </w:p>
    <w:p w14:paraId="268DCD95" w14:textId="734D4AF1" w:rsidR="00131973" w:rsidRPr="0045679A" w:rsidRDefault="00131973" w:rsidP="0045679A">
      <w:pPr>
        <w:pStyle w:val="Listenabsatz"/>
        <w:numPr>
          <w:ilvl w:val="0"/>
          <w:numId w:val="4"/>
        </w:numPr>
        <w:spacing w:after="0" w:line="240" w:lineRule="auto"/>
        <w:rPr>
          <w:rFonts w:ascii="Segoe UI" w:hAnsi="Segoe UI" w:cs="Segoe UI"/>
        </w:rPr>
      </w:pPr>
      <w:r w:rsidRPr="0045679A">
        <w:rPr>
          <w:rFonts w:ascii="Segoe UI" w:hAnsi="Segoe UI" w:cs="Segoe UI"/>
        </w:rPr>
        <w:t>Eine Siebzehnjährige nimmt eine Beratung per Videochat in Anspruch. Sie berichtet von erheblichen Lernschwierigkeiten und möchte nun eine Ausbildung beginnen. Laut ihrer Klassenleitung benötigt sie zusätzliche Unterstützung. An wen kann sie sich wenden?</w:t>
      </w:r>
    </w:p>
    <w:p w14:paraId="24A01921" w14:textId="63B990A6" w:rsidR="00F2578D" w:rsidRPr="0045679A" w:rsidRDefault="00F2578D" w:rsidP="0045679A">
      <w:pPr>
        <w:pStyle w:val="Listenabsatz"/>
        <w:numPr>
          <w:ilvl w:val="0"/>
          <w:numId w:val="4"/>
        </w:numPr>
        <w:spacing w:after="0" w:line="240" w:lineRule="auto"/>
        <w:rPr>
          <w:rFonts w:ascii="Segoe UI" w:hAnsi="Segoe UI" w:cs="Segoe UI"/>
        </w:rPr>
      </w:pPr>
      <w:r w:rsidRPr="0045679A">
        <w:rPr>
          <w:rFonts w:ascii="Segoe UI" w:hAnsi="Segoe UI" w:cs="Segoe UI"/>
        </w:rPr>
        <w:t>Der Vormund eines dreizehnjährigen Kindes erscheint im Büro. Sein Mündel ist sehbeeinträchtigt und braucht für eine anstehende Klassenfahrt Unterstützung. Was kann er tun?</w:t>
      </w:r>
    </w:p>
    <w:p w14:paraId="4035DFCC" w14:textId="6DD764C1" w:rsidR="00131973" w:rsidRDefault="00131973" w:rsidP="00131973">
      <w:pPr>
        <w:spacing w:after="0" w:line="240" w:lineRule="auto"/>
        <w:rPr>
          <w:rFonts w:ascii="Segoe UI" w:hAnsi="Segoe UI" w:cs="Segoe UI"/>
        </w:rPr>
      </w:pPr>
    </w:p>
    <w:p w14:paraId="61217076" w14:textId="77777777" w:rsidR="00131973" w:rsidRDefault="00131973">
      <w:pPr>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br w:type="page"/>
      </w:r>
    </w:p>
    <w:p w14:paraId="149674B3" w14:textId="244E0BA5" w:rsidR="00131973" w:rsidRPr="00131973" w:rsidRDefault="00131973" w:rsidP="00131973">
      <w:pPr>
        <w:spacing w:after="0" w:line="240" w:lineRule="auto"/>
        <w:rPr>
          <w:rFonts w:ascii="Segoe UI" w:hAnsi="Segoe UI" w:cs="Segoe UI"/>
          <w:b/>
        </w:rPr>
      </w:pPr>
      <w:r w:rsidRPr="00131973">
        <w:rPr>
          <w:rFonts w:ascii="Segoe UI" w:hAnsi="Segoe UI" w:cs="Segoe UI"/>
          <w:b/>
        </w:rPr>
        <w:lastRenderedPageBreak/>
        <w:t>Was ist eine (drohende) Behinderung?</w:t>
      </w:r>
    </w:p>
    <w:p w14:paraId="6B07A9E7" w14:textId="03CC271B" w:rsidR="00131973" w:rsidRDefault="00131973" w:rsidP="00131973">
      <w:pPr>
        <w:spacing w:after="0" w:line="240" w:lineRule="auto"/>
        <w:rPr>
          <w:rFonts w:ascii="Segoe UI" w:hAnsi="Segoe UI" w:cs="Segoe UI"/>
        </w:rPr>
      </w:pPr>
      <w:r w:rsidRPr="00131973">
        <w:rPr>
          <w:rFonts w:ascii="Segoe UI" w:hAnsi="Segoe UI" w:cs="Segoe UI"/>
        </w:rPr>
        <w:t>Es ist oft gar nicht so leicht zu erklären, was eine Behinderung ist. Eine Gesellschaft verändert sich. Und damit auch immer wieder die Bedeutung von Wörtern und Kategorien. Viele Menschen haben ein eigenes Verständnis davon, was Behinderung bedeutet.</w:t>
      </w:r>
    </w:p>
    <w:p w14:paraId="4A04F333" w14:textId="77777777" w:rsidR="00131973" w:rsidRPr="00131973" w:rsidRDefault="00131973" w:rsidP="00131973">
      <w:pPr>
        <w:spacing w:after="0" w:line="240" w:lineRule="auto"/>
        <w:rPr>
          <w:rFonts w:ascii="Segoe UI" w:hAnsi="Segoe UI" w:cs="Segoe UI"/>
        </w:rPr>
      </w:pPr>
    </w:p>
    <w:p w14:paraId="200DE992" w14:textId="3AF2D4CD" w:rsidR="00131973" w:rsidRPr="00131973" w:rsidRDefault="00131973" w:rsidP="00131973">
      <w:pPr>
        <w:spacing w:after="0" w:line="240" w:lineRule="auto"/>
        <w:rPr>
          <w:rFonts w:ascii="Segoe UI" w:hAnsi="Segoe UI" w:cs="Segoe UI"/>
        </w:rPr>
      </w:pPr>
      <w:r w:rsidRPr="00131973">
        <w:rPr>
          <w:rFonts w:ascii="Segoe UI" w:hAnsi="Segoe UI" w:cs="Segoe UI"/>
        </w:rPr>
        <w:t>Die Bedeutung des Begriffs hat sich in den letzten Jahren in Deutschland verändert. Der Grund dafür ist unter anderem die UN-Behindertenrechtskonvention. Das ist eine Vereinbarung zwischen verschiedenen Ländern zur Regelung und Stärkung der Rechte von Menschen mit Behinderung.  Deutschland hat den Vertrag 2007 unterschrieben. </w:t>
      </w:r>
    </w:p>
    <w:p w14:paraId="2DF31F28" w14:textId="77777777" w:rsidR="00131973" w:rsidRDefault="00131973" w:rsidP="00131973">
      <w:pPr>
        <w:spacing w:after="0" w:line="240" w:lineRule="auto"/>
        <w:rPr>
          <w:rFonts w:ascii="Segoe UI" w:hAnsi="Segoe UI" w:cs="Segoe UI"/>
        </w:rPr>
      </w:pPr>
      <w:r w:rsidRPr="00131973">
        <w:rPr>
          <w:rFonts w:ascii="Segoe UI" w:hAnsi="Segoe UI" w:cs="Segoe UI"/>
        </w:rPr>
        <w:t xml:space="preserve">Eine Behinderung liegt laut Gesetz dann vor, wenn eine Abweichung der Gesundheit festgestellt wird, die “in Wechselwirkung mit einstellungs- und umweltbedingten Barrieren die Teilhabe an der Gesellschaft verhindert”. Das bedeutet, dass es Barrieren und Hürden gibt, die dafür sorgen, dass Menschen nicht oder nur eingeschränkt am Leben teilhaben können. </w:t>
      </w:r>
    </w:p>
    <w:p w14:paraId="6E1D9073" w14:textId="77777777" w:rsidR="00131973" w:rsidRDefault="00131973" w:rsidP="00131973">
      <w:pPr>
        <w:spacing w:after="0" w:line="240" w:lineRule="auto"/>
        <w:rPr>
          <w:rFonts w:ascii="Segoe UI" w:hAnsi="Segoe UI" w:cs="Segoe UI"/>
        </w:rPr>
      </w:pPr>
    </w:p>
    <w:p w14:paraId="675681D7" w14:textId="3E5F865A" w:rsidR="00131973" w:rsidRPr="00131973" w:rsidRDefault="00131973" w:rsidP="00131973">
      <w:pPr>
        <w:spacing w:after="0" w:line="240" w:lineRule="auto"/>
        <w:rPr>
          <w:rFonts w:ascii="Segoe UI" w:hAnsi="Segoe UI" w:cs="Segoe UI"/>
        </w:rPr>
      </w:pPr>
      <w:r w:rsidRPr="00131973">
        <w:rPr>
          <w:rFonts w:ascii="Segoe UI" w:hAnsi="Segoe UI" w:cs="Segoe UI"/>
        </w:rPr>
        <w:t>Menschen sind also nicht behindert, sie werden behindert.</w:t>
      </w:r>
      <w:r>
        <w:rPr>
          <w:rFonts w:ascii="Segoe UI" w:hAnsi="Segoe UI" w:cs="Segoe UI"/>
        </w:rPr>
        <w:t xml:space="preserve"> </w:t>
      </w:r>
      <w:r w:rsidRPr="00131973">
        <w:rPr>
          <w:rFonts w:ascii="Segoe UI" w:hAnsi="Segoe UI" w:cs="Segoe UI"/>
        </w:rPr>
        <w:t>Der Zustand muss altersuntypisch und mit hoher Wahrscheinlichkeit länger als 6 Monate andauern. Es wird also geprüft, ob es sich um eine längerfristige und für das Alter ungewöhnliche Beeinträchtigung handelt.</w:t>
      </w:r>
    </w:p>
    <w:p w14:paraId="54877766" w14:textId="77777777" w:rsidR="00131973" w:rsidRDefault="00131973" w:rsidP="00131973">
      <w:pPr>
        <w:spacing w:after="0" w:line="240" w:lineRule="auto"/>
        <w:rPr>
          <w:rFonts w:ascii="Segoe UI" w:hAnsi="Segoe UI" w:cs="Segoe UI"/>
        </w:rPr>
      </w:pPr>
    </w:p>
    <w:p w14:paraId="7CC01395" w14:textId="71B1FEC3" w:rsidR="00131973" w:rsidRPr="00131973" w:rsidRDefault="00131973" w:rsidP="00131973">
      <w:pPr>
        <w:spacing w:after="0" w:line="240" w:lineRule="auto"/>
        <w:rPr>
          <w:rFonts w:ascii="Segoe UI" w:hAnsi="Segoe UI" w:cs="Segoe UI"/>
        </w:rPr>
      </w:pPr>
      <w:r w:rsidRPr="00131973">
        <w:rPr>
          <w:rFonts w:ascii="Segoe UI" w:hAnsi="Segoe UI" w:cs="Segoe UI"/>
        </w:rPr>
        <w:t>Manchmal liegt eine Behinderung vor, manchmal kann eine Behinderung auch “drohen”. Eine Behinderung kann dann drohen, wenn abzusehen ist, dass der junge Mensch in der Zukunft am Leben nur eingeschränkt oder gar nicht teilhaben kann.</w:t>
      </w:r>
    </w:p>
    <w:p w14:paraId="6FBC2C58" w14:textId="77777777" w:rsidR="00131973" w:rsidRPr="00131973" w:rsidRDefault="00131973" w:rsidP="00131973">
      <w:pPr>
        <w:spacing w:after="0" w:line="240" w:lineRule="auto"/>
        <w:rPr>
          <w:rFonts w:ascii="Segoe UI" w:hAnsi="Segoe UI" w:cs="Segoe UI"/>
        </w:rPr>
      </w:pPr>
    </w:p>
    <w:p w14:paraId="20FE177E" w14:textId="77777777" w:rsidR="00131973" w:rsidRPr="00131973" w:rsidRDefault="00131973" w:rsidP="00131973">
      <w:pPr>
        <w:spacing w:after="0" w:line="240" w:lineRule="auto"/>
        <w:rPr>
          <w:rFonts w:ascii="Segoe UI" w:hAnsi="Segoe UI" w:cs="Segoe UI"/>
          <w:b/>
        </w:rPr>
      </w:pPr>
      <w:r w:rsidRPr="00131973">
        <w:rPr>
          <w:rFonts w:ascii="Segoe UI" w:hAnsi="Segoe UI" w:cs="Segoe UI"/>
          <w:b/>
        </w:rPr>
        <w:t>Was sind Eingliederungshilfen?</w:t>
      </w:r>
    </w:p>
    <w:p w14:paraId="4ED8096D" w14:textId="03CD01FC" w:rsidR="00131973" w:rsidRPr="00131973" w:rsidRDefault="00131973" w:rsidP="00131973">
      <w:pPr>
        <w:spacing w:after="0" w:line="240" w:lineRule="auto"/>
        <w:rPr>
          <w:rFonts w:ascii="Segoe UI" w:hAnsi="Segoe UI" w:cs="Segoe UI"/>
        </w:rPr>
      </w:pPr>
      <w:r w:rsidRPr="00131973">
        <w:rPr>
          <w:rFonts w:ascii="Segoe UI" w:hAnsi="Segoe UI" w:cs="Segoe UI"/>
        </w:rPr>
        <w:t>Einglieder</w:t>
      </w:r>
      <w:r>
        <w:rPr>
          <w:rFonts w:ascii="Segoe UI" w:hAnsi="Segoe UI" w:cs="Segoe UI"/>
        </w:rPr>
        <w:t>u</w:t>
      </w:r>
      <w:r w:rsidRPr="00131973">
        <w:rPr>
          <w:rFonts w:ascii="Segoe UI" w:hAnsi="Segoe UI" w:cs="Segoe UI"/>
        </w:rPr>
        <w:t>ngshilfen sollen Menschen die Eingliederung in die Gesellschaft ermöglichen. </w:t>
      </w:r>
    </w:p>
    <w:p w14:paraId="50EE6D78" w14:textId="77777777" w:rsidR="00131973" w:rsidRPr="00131973" w:rsidRDefault="00131973" w:rsidP="00131973">
      <w:pPr>
        <w:spacing w:after="0" w:line="240" w:lineRule="auto"/>
        <w:rPr>
          <w:rFonts w:ascii="Segoe UI" w:hAnsi="Segoe UI" w:cs="Segoe UI"/>
        </w:rPr>
      </w:pPr>
      <w:r w:rsidRPr="00131973">
        <w:rPr>
          <w:rFonts w:ascii="Segoe UI" w:hAnsi="Segoe UI" w:cs="Segoe UI"/>
        </w:rPr>
        <w:t>Sie sollen dafür sorgen, dass junge Menschen selbstbestimmt und gleichberechtigt in der Schule, im Beruf oder im sozialen Leben teilhaben können. </w:t>
      </w:r>
    </w:p>
    <w:p w14:paraId="65EA6A62" w14:textId="77777777" w:rsidR="00131973" w:rsidRPr="00131973" w:rsidRDefault="00131973" w:rsidP="00131973">
      <w:pPr>
        <w:spacing w:after="0" w:line="240" w:lineRule="auto"/>
        <w:rPr>
          <w:rFonts w:ascii="Segoe UI" w:hAnsi="Segoe UI" w:cs="Segoe UI"/>
        </w:rPr>
      </w:pPr>
      <w:r w:rsidRPr="00131973">
        <w:rPr>
          <w:rFonts w:ascii="Segoe UI" w:hAnsi="Segoe UI" w:cs="Segoe UI"/>
        </w:rPr>
        <w:t>Das bedeutet, dass man “überall mitmachen” kann.</w:t>
      </w:r>
    </w:p>
    <w:p w14:paraId="6D0030FA" w14:textId="77777777" w:rsidR="00131973" w:rsidRPr="00131973" w:rsidRDefault="00131973" w:rsidP="00131973">
      <w:pPr>
        <w:spacing w:after="0" w:line="240" w:lineRule="auto"/>
        <w:rPr>
          <w:rFonts w:ascii="Segoe UI" w:hAnsi="Segoe UI" w:cs="Segoe UI"/>
        </w:rPr>
      </w:pPr>
      <w:r w:rsidRPr="00131973">
        <w:rPr>
          <w:rFonts w:ascii="Segoe UI" w:hAnsi="Segoe UI" w:cs="Segoe UI"/>
        </w:rPr>
        <w:t>Die Hilfen können zu Hause, draußen oder in Einrichtungen stattfinden.</w:t>
      </w:r>
    </w:p>
    <w:p w14:paraId="3B63DEEE" w14:textId="7274D519" w:rsidR="00131973" w:rsidRDefault="00131973" w:rsidP="00131973">
      <w:pPr>
        <w:spacing w:after="0" w:line="240" w:lineRule="auto"/>
        <w:rPr>
          <w:rFonts w:ascii="Segoe UI" w:hAnsi="Segoe UI" w:cs="Segoe UI"/>
        </w:rPr>
      </w:pPr>
      <w:r w:rsidRPr="00131973">
        <w:rPr>
          <w:rFonts w:ascii="Segoe UI" w:hAnsi="Segoe UI" w:cs="Segoe UI"/>
        </w:rPr>
        <w:t>Also dort, wo der junge Mensch Unterstützung braucht.</w:t>
      </w:r>
    </w:p>
    <w:p w14:paraId="0720138D" w14:textId="749AB840" w:rsidR="00027526" w:rsidRDefault="00027526" w:rsidP="00131973">
      <w:pPr>
        <w:spacing w:after="0" w:line="240" w:lineRule="auto"/>
        <w:rPr>
          <w:rFonts w:ascii="Segoe UI" w:hAnsi="Segoe UI" w:cs="Segoe UI"/>
        </w:rPr>
      </w:pPr>
    </w:p>
    <w:p w14:paraId="05F28BC4" w14:textId="79238454" w:rsidR="00131973" w:rsidRPr="002D68E9" w:rsidRDefault="00027526" w:rsidP="002D68E9">
      <w:pPr>
        <w:rPr>
          <w:rFonts w:ascii="Segoe UI" w:hAnsi="Segoe UI" w:cs="Segoe UI"/>
        </w:rPr>
      </w:pPr>
      <w:r>
        <w:rPr>
          <w:rFonts w:ascii="Segoe UI" w:hAnsi="Segoe UI" w:cs="Segoe UI"/>
        </w:rPr>
        <w:t>Sie können in Sachleistungen, Geldleistungen oder Dienstleistungen bewilligt werden.</w:t>
      </w:r>
    </w:p>
    <w:sectPr w:rsidR="00131973" w:rsidRPr="002D68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1E56"/>
    <w:multiLevelType w:val="hybridMultilevel"/>
    <w:tmpl w:val="5B1824D6"/>
    <w:lvl w:ilvl="0" w:tplc="373A0C32">
      <w:numFmt w:val="bullet"/>
      <w:lvlText w:val="•"/>
      <w:lvlJc w:val="left"/>
      <w:pPr>
        <w:ind w:left="1065" w:hanging="705"/>
      </w:pPr>
      <w:rPr>
        <w:rFonts w:ascii="Segoe UI" w:eastAsiaTheme="minorHAns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D1441B"/>
    <w:multiLevelType w:val="hybridMultilevel"/>
    <w:tmpl w:val="EF7E3C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C24928"/>
    <w:multiLevelType w:val="hybridMultilevel"/>
    <w:tmpl w:val="88B4C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576725"/>
    <w:multiLevelType w:val="hybridMultilevel"/>
    <w:tmpl w:val="09DEED4C"/>
    <w:lvl w:ilvl="0" w:tplc="DD300312">
      <w:start w:val="1"/>
      <w:numFmt w:val="decimal"/>
      <w:lvlText w:val="%1."/>
      <w:lvlJc w:val="left"/>
      <w:pPr>
        <w:ind w:left="945" w:hanging="58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2714271">
    <w:abstractNumId w:val="2"/>
  </w:num>
  <w:num w:numId="2" w16cid:durableId="1870095690">
    <w:abstractNumId w:val="0"/>
  </w:num>
  <w:num w:numId="3" w16cid:durableId="987175535">
    <w:abstractNumId w:val="1"/>
  </w:num>
  <w:num w:numId="4" w16cid:durableId="130843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E9"/>
    <w:rsid w:val="00027526"/>
    <w:rsid w:val="00027C9B"/>
    <w:rsid w:val="00091D6F"/>
    <w:rsid w:val="000A0ADF"/>
    <w:rsid w:val="00131973"/>
    <w:rsid w:val="001A5EC7"/>
    <w:rsid w:val="002D68E9"/>
    <w:rsid w:val="0045679A"/>
    <w:rsid w:val="007F51CC"/>
    <w:rsid w:val="00994192"/>
    <w:rsid w:val="009D065D"/>
    <w:rsid w:val="00B7298A"/>
    <w:rsid w:val="00DE0C56"/>
    <w:rsid w:val="00F257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D0E7"/>
  <w15:chartTrackingRefBased/>
  <w15:docId w15:val="{BEB3154F-A49D-4B7D-921D-515E6BDB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8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
    <w:name w:val="b"/>
    <w:basedOn w:val="Absatz-Standardschriftart"/>
    <w:rsid w:val="00131973"/>
  </w:style>
  <w:style w:type="character" w:customStyle="1" w:styleId="author-a-disz86zz70zu3r0wydz67zpgn">
    <w:name w:val="author-a-disz86zz70zu3r0wydz67zpgn"/>
    <w:basedOn w:val="Absatz-Standardschriftart"/>
    <w:rsid w:val="00131973"/>
  </w:style>
  <w:style w:type="character" w:styleId="Kommentarzeichen">
    <w:name w:val="annotation reference"/>
    <w:basedOn w:val="Absatz-Standardschriftart"/>
    <w:uiPriority w:val="99"/>
    <w:semiHidden/>
    <w:unhideWhenUsed/>
    <w:rsid w:val="000A0ADF"/>
    <w:rPr>
      <w:sz w:val="16"/>
      <w:szCs w:val="16"/>
    </w:rPr>
  </w:style>
  <w:style w:type="paragraph" w:styleId="Kommentartext">
    <w:name w:val="annotation text"/>
    <w:basedOn w:val="Standard"/>
    <w:link w:val="KommentartextZchn"/>
    <w:uiPriority w:val="99"/>
    <w:unhideWhenUsed/>
    <w:rsid w:val="000A0ADF"/>
    <w:pPr>
      <w:spacing w:line="240" w:lineRule="auto"/>
    </w:pPr>
    <w:rPr>
      <w:sz w:val="20"/>
      <w:szCs w:val="20"/>
    </w:rPr>
  </w:style>
  <w:style w:type="character" w:customStyle="1" w:styleId="KommentartextZchn">
    <w:name w:val="Kommentartext Zchn"/>
    <w:basedOn w:val="Absatz-Standardschriftart"/>
    <w:link w:val="Kommentartext"/>
    <w:uiPriority w:val="99"/>
    <w:rsid w:val="000A0ADF"/>
    <w:rPr>
      <w:sz w:val="20"/>
      <w:szCs w:val="20"/>
    </w:rPr>
  </w:style>
  <w:style w:type="paragraph" w:styleId="Kommentarthema">
    <w:name w:val="annotation subject"/>
    <w:basedOn w:val="Kommentartext"/>
    <w:next w:val="Kommentartext"/>
    <w:link w:val="KommentarthemaZchn"/>
    <w:uiPriority w:val="99"/>
    <w:semiHidden/>
    <w:unhideWhenUsed/>
    <w:rsid w:val="000A0ADF"/>
    <w:rPr>
      <w:b/>
      <w:bCs/>
    </w:rPr>
  </w:style>
  <w:style w:type="character" w:customStyle="1" w:styleId="KommentarthemaZchn">
    <w:name w:val="Kommentarthema Zchn"/>
    <w:basedOn w:val="KommentartextZchn"/>
    <w:link w:val="Kommentarthema"/>
    <w:uiPriority w:val="99"/>
    <w:semiHidden/>
    <w:rsid w:val="000A0ADF"/>
    <w:rPr>
      <w:b/>
      <w:bCs/>
      <w:sz w:val="20"/>
      <w:szCs w:val="20"/>
    </w:rPr>
  </w:style>
  <w:style w:type="paragraph" w:styleId="Sprechblasentext">
    <w:name w:val="Balloon Text"/>
    <w:basedOn w:val="Standard"/>
    <w:link w:val="SprechblasentextZchn"/>
    <w:uiPriority w:val="99"/>
    <w:semiHidden/>
    <w:unhideWhenUsed/>
    <w:rsid w:val="000A0A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0ADF"/>
    <w:rPr>
      <w:rFonts w:ascii="Segoe UI" w:hAnsi="Segoe UI" w:cs="Segoe UI"/>
      <w:sz w:val="18"/>
      <w:szCs w:val="18"/>
    </w:rPr>
  </w:style>
  <w:style w:type="paragraph" w:styleId="berarbeitung">
    <w:name w:val="Revision"/>
    <w:hidden/>
    <w:uiPriority w:val="99"/>
    <w:semiHidden/>
    <w:rsid w:val="00B7298A"/>
    <w:pPr>
      <w:spacing w:after="0" w:line="240" w:lineRule="auto"/>
    </w:pPr>
  </w:style>
  <w:style w:type="paragraph" w:styleId="Listenabsatz">
    <w:name w:val="List Paragraph"/>
    <w:basedOn w:val="Standard"/>
    <w:uiPriority w:val="34"/>
    <w:qFormat/>
    <w:rsid w:val="001A5E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9257">
      <w:bodyDiv w:val="1"/>
      <w:marLeft w:val="0"/>
      <w:marRight w:val="0"/>
      <w:marTop w:val="0"/>
      <w:marBottom w:val="0"/>
      <w:divBdr>
        <w:top w:val="none" w:sz="0" w:space="0" w:color="auto"/>
        <w:left w:val="none" w:sz="0" w:space="0" w:color="auto"/>
        <w:bottom w:val="none" w:sz="0" w:space="0" w:color="auto"/>
        <w:right w:val="none" w:sz="0" w:space="0" w:color="auto"/>
      </w:divBdr>
      <w:divsChild>
        <w:div w:id="693268861">
          <w:marLeft w:val="0"/>
          <w:marRight w:val="0"/>
          <w:marTop w:val="0"/>
          <w:marBottom w:val="0"/>
          <w:divBdr>
            <w:top w:val="none" w:sz="0" w:space="0" w:color="auto"/>
            <w:left w:val="none" w:sz="0" w:space="0" w:color="auto"/>
            <w:bottom w:val="none" w:sz="0" w:space="0" w:color="auto"/>
            <w:right w:val="none" w:sz="0" w:space="0" w:color="auto"/>
          </w:divBdr>
        </w:div>
        <w:div w:id="2055350883">
          <w:marLeft w:val="0"/>
          <w:marRight w:val="0"/>
          <w:marTop w:val="0"/>
          <w:marBottom w:val="0"/>
          <w:divBdr>
            <w:top w:val="none" w:sz="0" w:space="0" w:color="auto"/>
            <w:left w:val="none" w:sz="0" w:space="0" w:color="auto"/>
            <w:bottom w:val="none" w:sz="0" w:space="0" w:color="auto"/>
            <w:right w:val="none" w:sz="0" w:space="0" w:color="auto"/>
          </w:divBdr>
        </w:div>
        <w:div w:id="786236579">
          <w:marLeft w:val="0"/>
          <w:marRight w:val="0"/>
          <w:marTop w:val="0"/>
          <w:marBottom w:val="0"/>
          <w:divBdr>
            <w:top w:val="none" w:sz="0" w:space="0" w:color="auto"/>
            <w:left w:val="none" w:sz="0" w:space="0" w:color="auto"/>
            <w:bottom w:val="none" w:sz="0" w:space="0" w:color="auto"/>
            <w:right w:val="none" w:sz="0" w:space="0" w:color="auto"/>
          </w:divBdr>
        </w:div>
        <w:div w:id="1690643443">
          <w:marLeft w:val="0"/>
          <w:marRight w:val="0"/>
          <w:marTop w:val="0"/>
          <w:marBottom w:val="0"/>
          <w:divBdr>
            <w:top w:val="none" w:sz="0" w:space="0" w:color="auto"/>
            <w:left w:val="none" w:sz="0" w:space="0" w:color="auto"/>
            <w:bottom w:val="none" w:sz="0" w:space="0" w:color="auto"/>
            <w:right w:val="none" w:sz="0" w:space="0" w:color="auto"/>
          </w:divBdr>
        </w:div>
        <w:div w:id="439107762">
          <w:marLeft w:val="0"/>
          <w:marRight w:val="0"/>
          <w:marTop w:val="0"/>
          <w:marBottom w:val="0"/>
          <w:divBdr>
            <w:top w:val="none" w:sz="0" w:space="0" w:color="auto"/>
            <w:left w:val="none" w:sz="0" w:space="0" w:color="auto"/>
            <w:bottom w:val="none" w:sz="0" w:space="0" w:color="auto"/>
            <w:right w:val="none" w:sz="0" w:space="0" w:color="auto"/>
          </w:divBdr>
        </w:div>
      </w:divsChild>
    </w:div>
    <w:div w:id="922571390">
      <w:bodyDiv w:val="1"/>
      <w:marLeft w:val="0"/>
      <w:marRight w:val="0"/>
      <w:marTop w:val="0"/>
      <w:marBottom w:val="0"/>
      <w:divBdr>
        <w:top w:val="none" w:sz="0" w:space="0" w:color="auto"/>
        <w:left w:val="none" w:sz="0" w:space="0" w:color="auto"/>
        <w:bottom w:val="none" w:sz="0" w:space="0" w:color="auto"/>
        <w:right w:val="none" w:sz="0" w:space="0" w:color="auto"/>
      </w:divBdr>
      <w:divsChild>
        <w:div w:id="1909874173">
          <w:marLeft w:val="0"/>
          <w:marRight w:val="0"/>
          <w:marTop w:val="0"/>
          <w:marBottom w:val="0"/>
          <w:divBdr>
            <w:top w:val="none" w:sz="0" w:space="0" w:color="auto"/>
            <w:left w:val="none" w:sz="0" w:space="0" w:color="auto"/>
            <w:bottom w:val="none" w:sz="0" w:space="0" w:color="auto"/>
            <w:right w:val="none" w:sz="0" w:space="0" w:color="auto"/>
          </w:divBdr>
        </w:div>
        <w:div w:id="1707635573">
          <w:marLeft w:val="0"/>
          <w:marRight w:val="0"/>
          <w:marTop w:val="0"/>
          <w:marBottom w:val="0"/>
          <w:divBdr>
            <w:top w:val="none" w:sz="0" w:space="0" w:color="auto"/>
            <w:left w:val="none" w:sz="0" w:space="0" w:color="auto"/>
            <w:bottom w:val="none" w:sz="0" w:space="0" w:color="auto"/>
            <w:right w:val="none" w:sz="0" w:space="0" w:color="auto"/>
          </w:divBdr>
        </w:div>
        <w:div w:id="52123548">
          <w:marLeft w:val="0"/>
          <w:marRight w:val="0"/>
          <w:marTop w:val="0"/>
          <w:marBottom w:val="0"/>
          <w:divBdr>
            <w:top w:val="none" w:sz="0" w:space="0" w:color="auto"/>
            <w:left w:val="none" w:sz="0" w:space="0" w:color="auto"/>
            <w:bottom w:val="none" w:sz="0" w:space="0" w:color="auto"/>
            <w:right w:val="none" w:sz="0" w:space="0" w:color="auto"/>
          </w:divBdr>
        </w:div>
        <w:div w:id="750657005">
          <w:marLeft w:val="0"/>
          <w:marRight w:val="0"/>
          <w:marTop w:val="0"/>
          <w:marBottom w:val="0"/>
          <w:divBdr>
            <w:top w:val="none" w:sz="0" w:space="0" w:color="auto"/>
            <w:left w:val="none" w:sz="0" w:space="0" w:color="auto"/>
            <w:bottom w:val="none" w:sz="0" w:space="0" w:color="auto"/>
            <w:right w:val="none" w:sz="0" w:space="0" w:color="auto"/>
          </w:divBdr>
        </w:div>
        <w:div w:id="524902919">
          <w:marLeft w:val="0"/>
          <w:marRight w:val="0"/>
          <w:marTop w:val="0"/>
          <w:marBottom w:val="0"/>
          <w:divBdr>
            <w:top w:val="none" w:sz="0" w:space="0" w:color="auto"/>
            <w:left w:val="none" w:sz="0" w:space="0" w:color="auto"/>
            <w:bottom w:val="none" w:sz="0" w:space="0" w:color="auto"/>
            <w:right w:val="none" w:sz="0" w:space="0" w:color="auto"/>
          </w:divBdr>
        </w:div>
        <w:div w:id="1113864315">
          <w:marLeft w:val="0"/>
          <w:marRight w:val="0"/>
          <w:marTop w:val="0"/>
          <w:marBottom w:val="0"/>
          <w:divBdr>
            <w:top w:val="none" w:sz="0" w:space="0" w:color="auto"/>
            <w:left w:val="none" w:sz="0" w:space="0" w:color="auto"/>
            <w:bottom w:val="none" w:sz="0" w:space="0" w:color="auto"/>
            <w:right w:val="none" w:sz="0" w:space="0" w:color="auto"/>
          </w:divBdr>
        </w:div>
        <w:div w:id="1318336316">
          <w:marLeft w:val="0"/>
          <w:marRight w:val="0"/>
          <w:marTop w:val="0"/>
          <w:marBottom w:val="0"/>
          <w:divBdr>
            <w:top w:val="none" w:sz="0" w:space="0" w:color="auto"/>
            <w:left w:val="none" w:sz="0" w:space="0" w:color="auto"/>
            <w:bottom w:val="none" w:sz="0" w:space="0" w:color="auto"/>
            <w:right w:val="none" w:sz="0" w:space="0" w:color="auto"/>
          </w:divBdr>
        </w:div>
        <w:div w:id="522984860">
          <w:marLeft w:val="0"/>
          <w:marRight w:val="0"/>
          <w:marTop w:val="0"/>
          <w:marBottom w:val="0"/>
          <w:divBdr>
            <w:top w:val="none" w:sz="0" w:space="0" w:color="auto"/>
            <w:left w:val="none" w:sz="0" w:space="0" w:color="auto"/>
            <w:bottom w:val="none" w:sz="0" w:space="0" w:color="auto"/>
            <w:right w:val="none" w:sz="0" w:space="0" w:color="auto"/>
          </w:divBdr>
        </w:div>
        <w:div w:id="1854685862">
          <w:marLeft w:val="0"/>
          <w:marRight w:val="0"/>
          <w:marTop w:val="0"/>
          <w:marBottom w:val="0"/>
          <w:divBdr>
            <w:top w:val="none" w:sz="0" w:space="0" w:color="auto"/>
            <w:left w:val="none" w:sz="0" w:space="0" w:color="auto"/>
            <w:bottom w:val="none" w:sz="0" w:space="0" w:color="auto"/>
            <w:right w:val="none" w:sz="0" w:space="0" w:color="auto"/>
          </w:divBdr>
        </w:div>
        <w:div w:id="1727876346">
          <w:marLeft w:val="0"/>
          <w:marRight w:val="0"/>
          <w:marTop w:val="0"/>
          <w:marBottom w:val="0"/>
          <w:divBdr>
            <w:top w:val="none" w:sz="0" w:space="0" w:color="auto"/>
            <w:left w:val="none" w:sz="0" w:space="0" w:color="auto"/>
            <w:bottom w:val="none" w:sz="0" w:space="0" w:color="auto"/>
            <w:right w:val="none" w:sz="0" w:space="0" w:color="auto"/>
          </w:divBdr>
        </w:div>
        <w:div w:id="585189774">
          <w:marLeft w:val="0"/>
          <w:marRight w:val="0"/>
          <w:marTop w:val="0"/>
          <w:marBottom w:val="0"/>
          <w:divBdr>
            <w:top w:val="none" w:sz="0" w:space="0" w:color="auto"/>
            <w:left w:val="none" w:sz="0" w:space="0" w:color="auto"/>
            <w:bottom w:val="none" w:sz="0" w:space="0" w:color="auto"/>
            <w:right w:val="none" w:sz="0" w:space="0" w:color="auto"/>
          </w:divBdr>
        </w:div>
        <w:div w:id="2072996926">
          <w:marLeft w:val="0"/>
          <w:marRight w:val="0"/>
          <w:marTop w:val="0"/>
          <w:marBottom w:val="0"/>
          <w:divBdr>
            <w:top w:val="none" w:sz="0" w:space="0" w:color="auto"/>
            <w:left w:val="none" w:sz="0" w:space="0" w:color="auto"/>
            <w:bottom w:val="none" w:sz="0" w:space="0" w:color="auto"/>
            <w:right w:val="none" w:sz="0" w:space="0" w:color="auto"/>
          </w:divBdr>
        </w:div>
        <w:div w:id="1004935256">
          <w:marLeft w:val="0"/>
          <w:marRight w:val="0"/>
          <w:marTop w:val="0"/>
          <w:marBottom w:val="0"/>
          <w:divBdr>
            <w:top w:val="none" w:sz="0" w:space="0" w:color="auto"/>
            <w:left w:val="none" w:sz="0" w:space="0" w:color="auto"/>
            <w:bottom w:val="none" w:sz="0" w:space="0" w:color="auto"/>
            <w:right w:val="none" w:sz="0" w:space="0" w:color="auto"/>
          </w:divBdr>
        </w:div>
        <w:div w:id="194564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6590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Thüner Jan</dc:creator>
  <cp:keywords/>
  <dc:description/>
  <cp:lastModifiedBy>Gleis, Andreas</cp:lastModifiedBy>
  <cp:revision>3</cp:revision>
  <dcterms:created xsi:type="dcterms:W3CDTF">2025-11-28T07:59:00Z</dcterms:created>
  <dcterms:modified xsi:type="dcterms:W3CDTF">2025-11-28T08:12:00Z</dcterms:modified>
</cp:coreProperties>
</file>